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9F" w:rsidRDefault="005217FF" w:rsidP="00CE3B44">
      <w:r>
        <w:rPr>
          <w:noProof/>
          <w:lang w:val="fi-FI" w:eastAsia="fi-FI"/>
        </w:rPr>
        <w:drawing>
          <wp:inline distT="0" distB="0" distL="0" distR="0" wp14:anchorId="0A57CECF" wp14:editId="65A58EF9">
            <wp:extent cx="2744870" cy="680314"/>
            <wp:effectExtent l="0" t="0" r="0" b="5715"/>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7450" cy="680954"/>
                    </a:xfrm>
                    <a:prstGeom prst="rect">
                      <a:avLst/>
                    </a:prstGeom>
                    <a:noFill/>
                  </pic:spPr>
                </pic:pic>
              </a:graphicData>
            </a:graphic>
          </wp:inline>
        </w:drawing>
      </w:r>
      <w:r w:rsidR="00541054">
        <w:tab/>
      </w:r>
      <w:r w:rsidR="00541054">
        <w:tab/>
        <w:t>VM1431/00.01.02.03/2019</w:t>
      </w:r>
    </w:p>
    <w:p w:rsidR="00247F6E" w:rsidRPr="00D12F3B" w:rsidRDefault="00247F6E" w:rsidP="00CE3B44">
      <w:pPr>
        <w:pStyle w:val="Otsikko1"/>
      </w:pPr>
      <w:bookmarkStart w:id="0" w:name="_GoBack"/>
      <w:r>
        <w:t>Demokratiutmärkelsen 2019</w:t>
      </w:r>
      <w:bookmarkEnd w:id="0"/>
      <w:r>
        <w:br w:type="textWrapping" w:clear="all"/>
        <w:t xml:space="preserve">Vilken aktör inom den offentliga förvaltningen förtjänar en utmärkelse för främjandet av delaktighet? </w:t>
      </w:r>
      <w:r>
        <w:br/>
      </w:r>
      <w:r>
        <w:br w:type="textWrapping" w:clear="all"/>
        <w:t>Kriterier och anvisningar</w:t>
      </w:r>
    </w:p>
    <w:p w:rsidR="00DD23D6" w:rsidRDefault="00DD23D6" w:rsidP="00CE3B44">
      <w:pPr>
        <w:autoSpaceDE w:val="0"/>
        <w:autoSpaceDN w:val="0"/>
        <w:adjustRightInd w:val="0"/>
        <w:spacing w:after="0"/>
        <w:rPr>
          <w:rFonts w:cs="Times New Roman"/>
          <w:color w:val="000000"/>
          <w:sz w:val="24"/>
          <w:szCs w:val="24"/>
        </w:rPr>
      </w:pPr>
    </w:p>
    <w:p w:rsidR="00D12F3B" w:rsidRDefault="00D12F3B" w:rsidP="00CE3B44">
      <w:pPr>
        <w:autoSpaceDE w:val="0"/>
        <w:autoSpaceDN w:val="0"/>
        <w:adjustRightInd w:val="0"/>
        <w:spacing w:after="0"/>
        <w:rPr>
          <w:rFonts w:cs="Times New Roman"/>
          <w:color w:val="000000"/>
          <w:sz w:val="24"/>
          <w:szCs w:val="24"/>
        </w:rPr>
      </w:pPr>
    </w:p>
    <w:p w:rsidR="00247F6E" w:rsidRPr="00D52889" w:rsidRDefault="00BB430F" w:rsidP="00CE3B44">
      <w:pPr>
        <w:autoSpaceDE w:val="0"/>
        <w:autoSpaceDN w:val="0"/>
        <w:adjustRightInd w:val="0"/>
        <w:spacing w:after="0"/>
        <w:rPr>
          <w:rFonts w:cs="Times New Roman"/>
          <w:color w:val="000000"/>
          <w:sz w:val="24"/>
          <w:szCs w:val="24"/>
        </w:rPr>
      </w:pPr>
      <w:r>
        <w:rPr>
          <w:color w:val="000000"/>
          <w:sz w:val="24"/>
          <w:szCs w:val="24"/>
        </w:rPr>
        <w:t>Föreslå en mottagare av Demokratiutmärkelsen 2019. Nedan hitt</w:t>
      </w:r>
      <w:r w:rsidR="00440055">
        <w:rPr>
          <w:color w:val="000000"/>
          <w:sz w:val="24"/>
          <w:szCs w:val="24"/>
        </w:rPr>
        <w:t>ar du noggrannare anvisningar för</w:t>
      </w:r>
      <w:r>
        <w:rPr>
          <w:color w:val="000000"/>
          <w:sz w:val="24"/>
          <w:szCs w:val="24"/>
        </w:rPr>
        <w:t xml:space="preserve"> hur förslag läggs fram.</w:t>
      </w:r>
    </w:p>
    <w:p w:rsidR="00247F6E" w:rsidRPr="00D52889" w:rsidRDefault="00247F6E" w:rsidP="00CE3B44">
      <w:pPr>
        <w:autoSpaceDE w:val="0"/>
        <w:autoSpaceDN w:val="0"/>
        <w:adjustRightInd w:val="0"/>
        <w:spacing w:after="0"/>
        <w:rPr>
          <w:rFonts w:cs="Times New Roman"/>
          <w:color w:val="000000"/>
          <w:sz w:val="24"/>
          <w:szCs w:val="24"/>
        </w:rPr>
      </w:pPr>
    </w:p>
    <w:p w:rsidR="00002AF3" w:rsidRPr="0039568D" w:rsidRDefault="00CB7D6E" w:rsidP="00CE3B44">
      <w:pPr>
        <w:autoSpaceDE w:val="0"/>
        <w:autoSpaceDN w:val="0"/>
        <w:adjustRightInd w:val="0"/>
        <w:spacing w:after="0"/>
        <w:rPr>
          <w:rFonts w:cs="Times New Roman"/>
          <w:color w:val="000000"/>
          <w:sz w:val="24"/>
          <w:szCs w:val="24"/>
        </w:rPr>
      </w:pPr>
      <w:r>
        <w:t>Demokratiutmärkelsen utdelas av Öppen förvaltning</w:t>
      </w:r>
      <w:r w:rsidR="00932371">
        <w:t xml:space="preserve"> </w:t>
      </w:r>
      <w:r>
        <w:t>-projektet som koordineras av finansministeriet</w:t>
      </w:r>
      <w:r w:rsidR="00932371">
        <w:t xml:space="preserve"> och den</w:t>
      </w:r>
      <w:r>
        <w:t xml:space="preserve"> beviljas aktörer eller organisationer inom den offentliga förvaltningen som främjat demokrati och öppen förvaltning.</w:t>
      </w:r>
      <w:r>
        <w:rPr>
          <w:color w:val="000000"/>
          <w:sz w:val="24"/>
          <w:szCs w:val="24"/>
        </w:rPr>
        <w:t xml:space="preserve"> Finansministeriet utdelar demokratiutmärkelsen i samarbete med justitieministeriet och Finlands Kommunförbund. </w:t>
      </w:r>
    </w:p>
    <w:p w:rsidR="00002AF3" w:rsidRDefault="00002AF3" w:rsidP="00CE3B44">
      <w:pPr>
        <w:autoSpaceDE w:val="0"/>
        <w:autoSpaceDN w:val="0"/>
        <w:adjustRightInd w:val="0"/>
        <w:spacing w:after="0"/>
        <w:rPr>
          <w:rFonts w:cs="Times New Roman"/>
          <w:color w:val="000000"/>
          <w:sz w:val="24"/>
          <w:szCs w:val="24"/>
        </w:rPr>
      </w:pPr>
    </w:p>
    <w:p w:rsidR="00C91038" w:rsidRDefault="00FE4C9A" w:rsidP="00CE3B44">
      <w:pPr>
        <w:autoSpaceDE w:val="0"/>
        <w:autoSpaceDN w:val="0"/>
        <w:adjustRightInd w:val="0"/>
        <w:spacing w:after="0"/>
        <w:rPr>
          <w:rFonts w:cs="Times New Roman"/>
          <w:color w:val="000000"/>
          <w:sz w:val="24"/>
          <w:szCs w:val="24"/>
        </w:rPr>
      </w:pPr>
      <w:r>
        <w:rPr>
          <w:color w:val="000000"/>
          <w:sz w:val="24"/>
          <w:szCs w:val="24"/>
        </w:rPr>
        <w:t xml:space="preserve">Målet med utmärkelsen är att förstärka en sådan verksamhetskultur i Finland som stöder var och ens delaktighet. Demokratiutmärkelsen tilldelas nu för fjärde gången och den utdelas vid Demokratidagsseminariet den 9 oktober i centrumbiblioteket Ode, Helsingfors. </w:t>
      </w:r>
    </w:p>
    <w:p w:rsidR="00684792" w:rsidRDefault="00684792" w:rsidP="00CE3B44">
      <w:pPr>
        <w:autoSpaceDE w:val="0"/>
        <w:autoSpaceDN w:val="0"/>
        <w:adjustRightInd w:val="0"/>
        <w:spacing w:after="0"/>
        <w:rPr>
          <w:rFonts w:cs="Times New Roman"/>
          <w:color w:val="000000"/>
          <w:sz w:val="24"/>
          <w:szCs w:val="24"/>
        </w:rPr>
      </w:pPr>
    </w:p>
    <w:p w:rsidR="00013509" w:rsidRDefault="00770973" w:rsidP="00CE3B44">
      <w:pPr>
        <w:pStyle w:val="Otsikko2"/>
      </w:pPr>
      <w:r>
        <w:t>Vad avses med främjande av delaktighet?</w:t>
      </w:r>
    </w:p>
    <w:p w:rsidR="00770973" w:rsidRDefault="00770973" w:rsidP="00CE3B44">
      <w:pPr>
        <w:spacing w:after="0"/>
        <w:rPr>
          <w:rFonts w:cs="Times New Roman"/>
          <w:sz w:val="24"/>
          <w:szCs w:val="24"/>
        </w:rPr>
      </w:pPr>
      <w:r>
        <w:rPr>
          <w:sz w:val="24"/>
          <w:szCs w:val="24"/>
        </w:rPr>
        <w:t xml:space="preserve">Delaktighet är en medborgerlig rätt. Rätten att delta i utvecklandet av samhället och den egna livsmiljön ingår i grundlagen. </w:t>
      </w:r>
    </w:p>
    <w:p w:rsidR="00770973" w:rsidRDefault="00770973" w:rsidP="00CE3B44">
      <w:pPr>
        <w:spacing w:after="0"/>
        <w:rPr>
          <w:rFonts w:cs="Times New Roman"/>
          <w:sz w:val="24"/>
          <w:szCs w:val="24"/>
        </w:rPr>
      </w:pPr>
    </w:p>
    <w:p w:rsidR="002F0BBD" w:rsidRDefault="00B61322" w:rsidP="00CE3B44">
      <w:pPr>
        <w:spacing w:after="0"/>
        <w:rPr>
          <w:rFonts w:cs="Times New Roman"/>
          <w:sz w:val="24"/>
          <w:szCs w:val="24"/>
        </w:rPr>
      </w:pPr>
      <w:r>
        <w:rPr>
          <w:sz w:val="24"/>
          <w:szCs w:val="24"/>
        </w:rPr>
        <w:t xml:space="preserve">Främjandet av delaktigheten är ett led i utvecklandet av öppen förvaltning. I detta sammanhang avses med delaktighet att alla som vill har möjlighet att delta i beredningen och utvecklingen av ärenden. Förvaltningen är öppen för nya idéer, krav och behov. I praktiken betyder främjandet av delaktighet ofta att man skapar och tillhandahåller likvärdiga möjligheter för deltagande. Främjandet av delaktigheten betyder även att man utnyttjar individers och samfunds expertis och kompetens och möjliggör verksamhet på eget initiativ. </w:t>
      </w:r>
    </w:p>
    <w:p w:rsidR="001140ED" w:rsidRDefault="00DE0226" w:rsidP="00CE3B44">
      <w:pPr>
        <w:spacing w:after="0"/>
        <w:rPr>
          <w:rFonts w:cs="Times New Roman"/>
          <w:sz w:val="24"/>
          <w:szCs w:val="24"/>
        </w:rPr>
      </w:pPr>
      <w:r>
        <w:rPr>
          <w:rFonts w:cs="Times New Roman"/>
          <w:sz w:val="24"/>
          <w:szCs w:val="24"/>
        </w:rPr>
        <w:lastRenderedPageBreak/>
        <w:br w:type="textWrapping" w:clear="all"/>
      </w:r>
      <w:r w:rsidR="003D246E" w:rsidRPr="003D246E">
        <w:rPr>
          <w:rFonts w:cs="Times New Roman"/>
          <w:noProof/>
          <w:sz w:val="24"/>
          <w:szCs w:val="24"/>
          <w:lang w:val="fi-FI" w:eastAsia="fi-FI"/>
        </w:rPr>
        <w:drawing>
          <wp:inline distT="0" distB="0" distL="0" distR="0">
            <wp:extent cx="4337050" cy="3066601"/>
            <wp:effectExtent l="0" t="0" r="0" b="0"/>
            <wp:docPr id="2" name="Kuva 2" descr="U:\Avoinhallinto\Kyselyt\Demokratiatunnustus\avoin_hallinto_kuva_teksteilla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voinhallinto\Kyselyt\Demokratiatunnustus\avoin_hallinto_kuva_teksteilla_S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8750" cy="3067803"/>
                    </a:xfrm>
                    <a:prstGeom prst="rect">
                      <a:avLst/>
                    </a:prstGeom>
                    <a:noFill/>
                    <a:ln>
                      <a:noFill/>
                    </a:ln>
                  </pic:spPr>
                </pic:pic>
              </a:graphicData>
            </a:graphic>
          </wp:inline>
        </w:drawing>
      </w:r>
    </w:p>
    <w:p w:rsidR="001140ED" w:rsidRDefault="001140ED" w:rsidP="00CE3B44">
      <w:pPr>
        <w:spacing w:after="0"/>
        <w:rPr>
          <w:rFonts w:cs="LBSZH W+ Myriad Pro"/>
          <w:color w:val="000000"/>
          <w:sz w:val="20"/>
          <w:szCs w:val="20"/>
        </w:rPr>
      </w:pPr>
    </w:p>
    <w:p w:rsidR="001140ED" w:rsidRDefault="001140ED" w:rsidP="00CE3B44">
      <w:pPr>
        <w:spacing w:after="0"/>
        <w:rPr>
          <w:rFonts w:cs="LBSZH W+ Myriad Pro"/>
          <w:color w:val="000000"/>
          <w:sz w:val="20"/>
          <w:szCs w:val="20"/>
        </w:rPr>
      </w:pPr>
    </w:p>
    <w:p w:rsidR="007F4831" w:rsidRDefault="007F4831" w:rsidP="00CE3B44">
      <w:pPr>
        <w:spacing w:after="0"/>
        <w:rPr>
          <w:rFonts w:cs="LBSZH W+ Myriad Pro"/>
          <w:color w:val="000000"/>
          <w:sz w:val="20"/>
          <w:szCs w:val="20"/>
        </w:rPr>
      </w:pPr>
    </w:p>
    <w:p w:rsidR="00C41053" w:rsidRPr="005F6E75" w:rsidRDefault="00B61322" w:rsidP="00CE3B44">
      <w:pPr>
        <w:spacing w:after="0"/>
        <w:rPr>
          <w:rFonts w:cs="Times New Roman"/>
          <w:sz w:val="24"/>
          <w:szCs w:val="24"/>
        </w:rPr>
      </w:pPr>
      <w:r>
        <w:rPr>
          <w:sz w:val="24"/>
          <w:szCs w:val="24"/>
        </w:rPr>
        <w:t xml:space="preserve">Främjandet av delaktigheten spelar en stor roll i statsminister Rinnes regeringsprogram </w:t>
      </w:r>
      <w:hyperlink r:id="rId10" w:history="1">
        <w:r>
          <w:rPr>
            <w:rStyle w:val="Hyperlinkki"/>
            <w:sz w:val="24"/>
            <w:szCs w:val="24"/>
          </w:rPr>
          <w:t>”Ett inkluderande och kunnigt Finland – ett socialt, ekonomiskt och ekologiskt hållbart samhälle”</w:t>
        </w:r>
      </w:hyperlink>
      <w:r>
        <w:rPr>
          <w:sz w:val="24"/>
          <w:szCs w:val="24"/>
        </w:rPr>
        <w:t xml:space="preserve"> (2019). Regeringsprogrammet fäster stor uppmärksamhet bland annat vid säkrandet av delaktigheten i de olika delarna av landet och bekämpningen av ojämlikhet genom delaktighet.  </w:t>
      </w:r>
    </w:p>
    <w:p w:rsidR="00DD23D6" w:rsidRDefault="00DD23D6" w:rsidP="00CE3B44">
      <w:pPr>
        <w:rPr>
          <w:rFonts w:cs="Times New Roman"/>
          <w:sz w:val="24"/>
          <w:szCs w:val="24"/>
        </w:rPr>
      </w:pPr>
    </w:p>
    <w:p w:rsidR="006E0AB6" w:rsidRPr="00DD23D6" w:rsidRDefault="002E7FF8" w:rsidP="00CE3B44">
      <w:pPr>
        <w:pStyle w:val="Otsikko2"/>
      </w:pPr>
      <w:r>
        <w:t>Kriterier</w:t>
      </w:r>
    </w:p>
    <w:p w:rsidR="0051712C" w:rsidRPr="00816FB6" w:rsidRDefault="0051712C" w:rsidP="00CE3B44">
      <w:pPr>
        <w:autoSpaceDE w:val="0"/>
        <w:autoSpaceDN w:val="0"/>
        <w:adjustRightInd w:val="0"/>
        <w:spacing w:after="0"/>
        <w:rPr>
          <w:rFonts w:cs="Times New Roman"/>
          <w:sz w:val="24"/>
          <w:szCs w:val="24"/>
        </w:rPr>
      </w:pPr>
      <w:r>
        <w:rPr>
          <w:sz w:val="24"/>
          <w:szCs w:val="24"/>
        </w:rPr>
        <w:t xml:space="preserve">Som mottagare av demokratiutmärkelsen kan nomineras exempel på ett verksamhetssätt, en verksamhetsmodell, ett förfarande eller en process som stödjer allas delaktighet på nationell, regional eller lokal nivå. 2019 års utmärkelse tilldelas två aktörer/organisationer. </w:t>
      </w:r>
    </w:p>
    <w:p w:rsidR="007F4831" w:rsidRDefault="007F4831" w:rsidP="00CE3B44">
      <w:pPr>
        <w:autoSpaceDE w:val="0"/>
        <w:autoSpaceDN w:val="0"/>
        <w:adjustRightInd w:val="0"/>
        <w:spacing w:after="0"/>
        <w:rPr>
          <w:rFonts w:ascii="HelsinkiGroteskRegular" w:hAnsi="HelsinkiGroteskRegular" w:cs="Segoe UI"/>
          <w:color w:val="212529"/>
        </w:rPr>
      </w:pPr>
    </w:p>
    <w:p w:rsidR="00D9236C" w:rsidRDefault="007254F6" w:rsidP="00CE3B44">
      <w:pPr>
        <w:autoSpaceDE w:val="0"/>
        <w:autoSpaceDN w:val="0"/>
        <w:adjustRightInd w:val="0"/>
        <w:spacing w:after="0"/>
        <w:rPr>
          <w:rFonts w:cs="Times New Roman"/>
          <w:sz w:val="24"/>
          <w:szCs w:val="24"/>
        </w:rPr>
      </w:pPr>
      <w:r>
        <w:rPr>
          <w:sz w:val="24"/>
          <w:szCs w:val="24"/>
        </w:rPr>
        <w:t>Vid be</w:t>
      </w:r>
      <w:r w:rsidR="00CE3B44">
        <w:rPr>
          <w:sz w:val="24"/>
          <w:szCs w:val="24"/>
        </w:rPr>
        <w:t>dömningen av förslaget fästs</w:t>
      </w:r>
      <w:r>
        <w:rPr>
          <w:sz w:val="24"/>
          <w:szCs w:val="24"/>
        </w:rPr>
        <w:t xml:space="preserve"> </w:t>
      </w:r>
      <w:r w:rsidR="00CE3B44">
        <w:rPr>
          <w:sz w:val="24"/>
          <w:szCs w:val="24"/>
        </w:rPr>
        <w:t xml:space="preserve">det </w:t>
      </w:r>
      <w:r>
        <w:rPr>
          <w:sz w:val="24"/>
          <w:szCs w:val="24"/>
        </w:rPr>
        <w:t xml:space="preserve">särskild uppmärksamhet vid hur förfaringssättet, verksamhetsmodellen, rutinen eller processen som föreslagits </w:t>
      </w:r>
    </w:p>
    <w:p w:rsidR="00582E27" w:rsidRPr="00582E27" w:rsidRDefault="00CE3B44" w:rsidP="00CE3B44">
      <w:pPr>
        <w:pStyle w:val="Luettelokappale"/>
        <w:numPr>
          <w:ilvl w:val="0"/>
          <w:numId w:val="18"/>
        </w:numPr>
        <w:autoSpaceDE w:val="0"/>
        <w:autoSpaceDN w:val="0"/>
        <w:adjustRightInd w:val="0"/>
        <w:spacing w:after="0"/>
        <w:ind w:left="567" w:hanging="567"/>
        <w:rPr>
          <w:rFonts w:cs="Times New Roman"/>
          <w:sz w:val="24"/>
          <w:szCs w:val="24"/>
        </w:rPr>
      </w:pPr>
      <w:r>
        <w:rPr>
          <w:sz w:val="24"/>
          <w:szCs w:val="24"/>
        </w:rPr>
        <w:t>f</w:t>
      </w:r>
      <w:r w:rsidR="007C7477">
        <w:rPr>
          <w:sz w:val="24"/>
          <w:szCs w:val="24"/>
        </w:rPr>
        <w:t xml:space="preserve">rämjar delaktighet och vad den tillför jämfört med tidigare förfaringssätt, </w:t>
      </w:r>
    </w:p>
    <w:p w:rsidR="0051712C" w:rsidRPr="001B6435" w:rsidRDefault="00CE3B44" w:rsidP="00CE3B44">
      <w:pPr>
        <w:pStyle w:val="Luettelokappale"/>
        <w:numPr>
          <w:ilvl w:val="0"/>
          <w:numId w:val="18"/>
        </w:numPr>
        <w:autoSpaceDE w:val="0"/>
        <w:autoSpaceDN w:val="0"/>
        <w:adjustRightInd w:val="0"/>
        <w:spacing w:after="0"/>
        <w:ind w:left="567" w:hanging="567"/>
        <w:rPr>
          <w:rFonts w:cs="Times New Roman"/>
          <w:sz w:val="24"/>
          <w:szCs w:val="24"/>
        </w:rPr>
      </w:pPr>
      <w:r>
        <w:rPr>
          <w:sz w:val="24"/>
          <w:szCs w:val="24"/>
        </w:rPr>
        <w:t>f</w:t>
      </w:r>
      <w:r w:rsidR="007C7477">
        <w:rPr>
          <w:sz w:val="24"/>
          <w:szCs w:val="24"/>
        </w:rPr>
        <w:t xml:space="preserve">örstärkt deltagarnas upplevelse av delaktighet, </w:t>
      </w:r>
    </w:p>
    <w:p w:rsidR="006E1641" w:rsidRPr="003559F2" w:rsidRDefault="00CE3B44" w:rsidP="00CE3B44">
      <w:pPr>
        <w:pStyle w:val="Luettelokappale"/>
        <w:numPr>
          <w:ilvl w:val="0"/>
          <w:numId w:val="18"/>
        </w:numPr>
        <w:autoSpaceDE w:val="0"/>
        <w:autoSpaceDN w:val="0"/>
        <w:adjustRightInd w:val="0"/>
        <w:spacing w:after="0"/>
        <w:ind w:left="567" w:hanging="567"/>
        <w:rPr>
          <w:rFonts w:cs="Times New Roman"/>
          <w:sz w:val="24"/>
          <w:szCs w:val="24"/>
        </w:rPr>
      </w:pPr>
      <w:r>
        <w:rPr>
          <w:sz w:val="24"/>
          <w:szCs w:val="24"/>
        </w:rPr>
        <w:t>t</w:t>
      </w:r>
      <w:r w:rsidR="006E1641">
        <w:rPr>
          <w:sz w:val="24"/>
          <w:szCs w:val="24"/>
        </w:rPr>
        <w:t>illfört ny slags insikt i form av m</w:t>
      </w:r>
      <w:r>
        <w:rPr>
          <w:sz w:val="24"/>
          <w:szCs w:val="24"/>
        </w:rPr>
        <w:t xml:space="preserve">era omfattande delaktighet och erfarenhetsbaserad </w:t>
      </w:r>
      <w:r w:rsidR="006E1641">
        <w:rPr>
          <w:sz w:val="24"/>
          <w:szCs w:val="24"/>
        </w:rPr>
        <w:t>expertis, eller</w:t>
      </w:r>
    </w:p>
    <w:p w:rsidR="00D730A3" w:rsidRDefault="00CE3B44" w:rsidP="00CE3B44">
      <w:pPr>
        <w:pStyle w:val="Luettelokappale"/>
        <w:numPr>
          <w:ilvl w:val="0"/>
          <w:numId w:val="18"/>
        </w:numPr>
        <w:autoSpaceDE w:val="0"/>
        <w:autoSpaceDN w:val="0"/>
        <w:adjustRightInd w:val="0"/>
        <w:spacing w:after="0"/>
        <w:ind w:left="567" w:hanging="567"/>
        <w:rPr>
          <w:rFonts w:cs="Times New Roman"/>
          <w:sz w:val="24"/>
          <w:szCs w:val="24"/>
        </w:rPr>
      </w:pPr>
      <w:r>
        <w:rPr>
          <w:sz w:val="24"/>
          <w:szCs w:val="24"/>
        </w:rPr>
        <w:t>v</w:t>
      </w:r>
      <w:r w:rsidR="00D730A3">
        <w:rPr>
          <w:sz w:val="24"/>
          <w:szCs w:val="24"/>
        </w:rPr>
        <w:t xml:space="preserve">ilka konkreta resultat och vilket konkret mervärde det nya förfaringssättet åstadkommit. </w:t>
      </w:r>
    </w:p>
    <w:p w:rsidR="006E1641" w:rsidRPr="006E1641" w:rsidRDefault="006E1641" w:rsidP="00CE3B44">
      <w:pPr>
        <w:autoSpaceDE w:val="0"/>
        <w:autoSpaceDN w:val="0"/>
        <w:adjustRightInd w:val="0"/>
        <w:spacing w:after="0"/>
        <w:ind w:left="284"/>
        <w:rPr>
          <w:rFonts w:cs="Times New Roman"/>
          <w:sz w:val="24"/>
          <w:szCs w:val="24"/>
        </w:rPr>
      </w:pPr>
    </w:p>
    <w:p w:rsidR="00684792" w:rsidRPr="003559F2" w:rsidRDefault="00567B00" w:rsidP="00CE3B44">
      <w:pPr>
        <w:autoSpaceDE w:val="0"/>
        <w:autoSpaceDN w:val="0"/>
        <w:adjustRightInd w:val="0"/>
        <w:spacing w:after="0"/>
        <w:rPr>
          <w:rFonts w:cs="Times New Roman"/>
          <w:sz w:val="24"/>
          <w:szCs w:val="24"/>
        </w:rPr>
      </w:pPr>
      <w:r>
        <w:rPr>
          <w:sz w:val="24"/>
          <w:szCs w:val="24"/>
        </w:rPr>
        <w:t>Därtill fästs uppmärksamhet vid</w:t>
      </w:r>
    </w:p>
    <w:p w:rsidR="00582E27" w:rsidRDefault="009D53E8" w:rsidP="00CE3B44">
      <w:pPr>
        <w:pStyle w:val="Luettelokappale"/>
        <w:numPr>
          <w:ilvl w:val="0"/>
          <w:numId w:val="18"/>
        </w:numPr>
        <w:autoSpaceDE w:val="0"/>
        <w:autoSpaceDN w:val="0"/>
        <w:adjustRightInd w:val="0"/>
        <w:spacing w:after="0"/>
        <w:ind w:left="567" w:hanging="567"/>
        <w:rPr>
          <w:rFonts w:cs="Times New Roman"/>
          <w:sz w:val="24"/>
          <w:szCs w:val="24"/>
        </w:rPr>
      </w:pPr>
      <w:r>
        <w:rPr>
          <w:sz w:val="24"/>
          <w:szCs w:val="24"/>
        </w:rPr>
        <w:t>h</w:t>
      </w:r>
      <w:r w:rsidR="00582E27">
        <w:rPr>
          <w:sz w:val="24"/>
          <w:szCs w:val="24"/>
        </w:rPr>
        <w:t xml:space="preserve">ur förfaringssättet ursprungligen valts och konstruerats, </w:t>
      </w:r>
    </w:p>
    <w:p w:rsidR="00BD2E1C" w:rsidRDefault="009D53E8" w:rsidP="00CE3B44">
      <w:pPr>
        <w:pStyle w:val="Luettelokappale"/>
        <w:numPr>
          <w:ilvl w:val="0"/>
          <w:numId w:val="18"/>
        </w:numPr>
        <w:autoSpaceDE w:val="0"/>
        <w:autoSpaceDN w:val="0"/>
        <w:adjustRightInd w:val="0"/>
        <w:spacing w:after="0"/>
        <w:ind w:left="567" w:hanging="567"/>
        <w:rPr>
          <w:rFonts w:cs="Times New Roman"/>
          <w:sz w:val="24"/>
          <w:szCs w:val="24"/>
        </w:rPr>
      </w:pPr>
      <w:r>
        <w:rPr>
          <w:sz w:val="24"/>
          <w:szCs w:val="24"/>
        </w:rPr>
        <w:t>o</w:t>
      </w:r>
      <w:r w:rsidR="00625A34">
        <w:rPr>
          <w:sz w:val="24"/>
          <w:szCs w:val="24"/>
        </w:rPr>
        <w:t xml:space="preserve">m verksamheten etablerats som en del av den sedvanliga verksamheten, och </w:t>
      </w:r>
    </w:p>
    <w:p w:rsidR="00E940E8" w:rsidRPr="003559F2" w:rsidRDefault="009D53E8" w:rsidP="00CE3B44">
      <w:pPr>
        <w:pStyle w:val="Luettelokappale"/>
        <w:numPr>
          <w:ilvl w:val="0"/>
          <w:numId w:val="18"/>
        </w:numPr>
        <w:autoSpaceDE w:val="0"/>
        <w:autoSpaceDN w:val="0"/>
        <w:adjustRightInd w:val="0"/>
        <w:spacing w:after="0"/>
        <w:ind w:left="567" w:hanging="567"/>
        <w:rPr>
          <w:rFonts w:cs="Times New Roman"/>
          <w:sz w:val="24"/>
          <w:szCs w:val="24"/>
        </w:rPr>
      </w:pPr>
      <w:r>
        <w:rPr>
          <w:sz w:val="24"/>
          <w:szCs w:val="24"/>
        </w:rPr>
        <w:lastRenderedPageBreak/>
        <w:t>h</w:t>
      </w:r>
      <w:r w:rsidR="006E0AB6">
        <w:rPr>
          <w:sz w:val="24"/>
          <w:szCs w:val="24"/>
        </w:rPr>
        <w:t xml:space="preserve">urdana samhälleliga problem eller behov man försökt åtgärda med hjälp av partnerskapet i fråga. </w:t>
      </w:r>
    </w:p>
    <w:p w:rsidR="007C7477" w:rsidRDefault="007C7477" w:rsidP="00CE3B44">
      <w:pPr>
        <w:autoSpaceDE w:val="0"/>
        <w:autoSpaceDN w:val="0"/>
        <w:adjustRightInd w:val="0"/>
        <w:spacing w:after="0"/>
        <w:rPr>
          <w:rFonts w:cs="Times New Roman"/>
          <w:sz w:val="24"/>
          <w:szCs w:val="24"/>
        </w:rPr>
      </w:pPr>
    </w:p>
    <w:p w:rsidR="0005216D" w:rsidRPr="0005216D" w:rsidRDefault="002E7FF8" w:rsidP="00CE3B44">
      <w:pPr>
        <w:autoSpaceDE w:val="0"/>
        <w:autoSpaceDN w:val="0"/>
        <w:adjustRightInd w:val="0"/>
        <w:spacing w:after="0"/>
        <w:rPr>
          <w:rFonts w:cs="Times New Roman"/>
          <w:color w:val="000000"/>
          <w:sz w:val="24"/>
          <w:szCs w:val="24"/>
        </w:rPr>
      </w:pPr>
      <w:r>
        <w:rPr>
          <w:sz w:val="24"/>
          <w:szCs w:val="24"/>
        </w:rPr>
        <w:t xml:space="preserve">Verksamhetsmodellen kan vara gemensam för två eller flera aktörer, förvaltningsområden, nivåer eller sektorer. Verksamheten kan vara antingen inhemsk eller internationell. </w:t>
      </w:r>
    </w:p>
    <w:p w:rsidR="005950B5" w:rsidRDefault="005950B5" w:rsidP="00CE3B44">
      <w:pPr>
        <w:pStyle w:val="Luettelokappale"/>
        <w:spacing w:after="0"/>
        <w:rPr>
          <w:b/>
          <w:sz w:val="24"/>
          <w:szCs w:val="24"/>
        </w:rPr>
      </w:pPr>
    </w:p>
    <w:p w:rsidR="008333FC" w:rsidRPr="00DD23D6" w:rsidRDefault="00733D0E" w:rsidP="00CE3B44">
      <w:pPr>
        <w:pStyle w:val="Otsikko2"/>
      </w:pPr>
      <w:r>
        <w:t>Nominering av kandidater</w:t>
      </w:r>
    </w:p>
    <w:p w:rsidR="00A948EC" w:rsidRPr="0005216D" w:rsidRDefault="00D81EC2" w:rsidP="00CE3B44">
      <w:pPr>
        <w:autoSpaceDE w:val="0"/>
        <w:autoSpaceDN w:val="0"/>
        <w:adjustRightInd w:val="0"/>
        <w:spacing w:after="0"/>
        <w:rPr>
          <w:rFonts w:cs="Times New Roman"/>
          <w:sz w:val="24"/>
          <w:szCs w:val="24"/>
        </w:rPr>
      </w:pPr>
      <w:r>
        <w:rPr>
          <w:sz w:val="24"/>
          <w:szCs w:val="24"/>
        </w:rPr>
        <w:t xml:space="preserve">Alla som vill tacka vissa delaktighetsfrämjande aktörer, eller som vill lyfta fram ett förfaringssätt, en verksamhetsmodell, en rutin eller en process som förstärkt partnerskapsbaserad verksamhetskultur och som konstaterats vara bra, kan nominera kandidater till demokratiutmärkelsen. </w:t>
      </w:r>
    </w:p>
    <w:p w:rsidR="002E7FF8" w:rsidRDefault="002E7FF8" w:rsidP="00CE3B44">
      <w:pPr>
        <w:autoSpaceDE w:val="0"/>
        <w:autoSpaceDN w:val="0"/>
        <w:adjustRightInd w:val="0"/>
        <w:spacing w:after="0"/>
        <w:rPr>
          <w:rFonts w:cs="Times New Roman"/>
          <w:color w:val="000000"/>
          <w:sz w:val="24"/>
          <w:szCs w:val="24"/>
        </w:rPr>
      </w:pPr>
    </w:p>
    <w:p w:rsidR="0072012B" w:rsidRDefault="00733D0E" w:rsidP="00CE3B44">
      <w:pPr>
        <w:autoSpaceDE w:val="0"/>
        <w:autoSpaceDN w:val="0"/>
        <w:adjustRightInd w:val="0"/>
        <w:spacing w:after="0"/>
        <w:rPr>
          <w:rFonts w:cs="Times New Roman"/>
          <w:color w:val="000000"/>
          <w:sz w:val="24"/>
          <w:szCs w:val="24"/>
        </w:rPr>
      </w:pPr>
      <w:r>
        <w:rPr>
          <w:color w:val="000000"/>
          <w:sz w:val="24"/>
          <w:szCs w:val="24"/>
        </w:rPr>
        <w:t xml:space="preserve">En person/instans kan nominera flera kandidater men man måste fylla i en separat blankett med motivering för varje kandidat. Förslaget kan vara fritt formulerat, men vi ber dock att de kriterier som omnämnts i stycket ”Kriterier” ingår i beskrivningen. </w:t>
      </w:r>
    </w:p>
    <w:p w:rsidR="0072012B" w:rsidRDefault="0072012B" w:rsidP="00CE3B44">
      <w:pPr>
        <w:autoSpaceDE w:val="0"/>
        <w:autoSpaceDN w:val="0"/>
        <w:adjustRightInd w:val="0"/>
        <w:spacing w:after="0"/>
        <w:rPr>
          <w:rFonts w:cs="Times New Roman"/>
          <w:color w:val="000000"/>
          <w:sz w:val="24"/>
          <w:szCs w:val="24"/>
        </w:rPr>
      </w:pPr>
    </w:p>
    <w:p w:rsidR="0072012B" w:rsidRDefault="00D52889" w:rsidP="00CE3B44">
      <w:pPr>
        <w:autoSpaceDE w:val="0"/>
        <w:autoSpaceDN w:val="0"/>
        <w:adjustRightInd w:val="0"/>
        <w:spacing w:after="0"/>
        <w:rPr>
          <w:rFonts w:cs="Times New Roman"/>
          <w:sz w:val="24"/>
          <w:szCs w:val="24"/>
        </w:rPr>
      </w:pPr>
      <w:r w:rsidRPr="009D53E8">
        <w:rPr>
          <w:b/>
          <w:sz w:val="24"/>
          <w:szCs w:val="24"/>
        </w:rPr>
        <w:t>N</w:t>
      </w:r>
      <w:r w:rsidR="009D53E8">
        <w:rPr>
          <w:b/>
          <w:sz w:val="24"/>
          <w:szCs w:val="24"/>
        </w:rPr>
        <w:t>omineringarna kan lämnas in senast</w:t>
      </w:r>
      <w:r w:rsidRPr="009D53E8">
        <w:rPr>
          <w:b/>
          <w:sz w:val="24"/>
          <w:szCs w:val="24"/>
        </w:rPr>
        <w:t xml:space="preserve"> den 13 september 2019 kl. 12 </w:t>
      </w:r>
      <w:r>
        <w:rPr>
          <w:sz w:val="24"/>
          <w:szCs w:val="24"/>
        </w:rPr>
        <w:t xml:space="preserve">elektroniskt, via denna länk </w:t>
      </w:r>
      <w:hyperlink r:id="rId11" w:history="1">
        <w:r w:rsidR="00541054" w:rsidRPr="003D0B47">
          <w:rPr>
            <w:rStyle w:val="Hyperlinkki"/>
            <w:rFonts w:cs="Times New Roman"/>
            <w:sz w:val="24"/>
            <w:szCs w:val="24"/>
          </w:rPr>
          <w:t>https://link.webropolsurveys.com/Participation/Public/031d15a6-12d3-453a-b0cc-169fa6c0a71d?displayId=Fin1810965</w:t>
        </w:r>
      </w:hyperlink>
      <w:r w:rsidR="00541054">
        <w:rPr>
          <w:sz w:val="24"/>
          <w:szCs w:val="24"/>
        </w:rPr>
        <w:t xml:space="preserve"> </w:t>
      </w:r>
      <w:r w:rsidR="005D3FBA">
        <w:rPr>
          <w:sz w:val="24"/>
          <w:szCs w:val="24"/>
        </w:rPr>
        <w:t>eller</w:t>
      </w:r>
      <w:r>
        <w:rPr>
          <w:sz w:val="24"/>
          <w:szCs w:val="24"/>
        </w:rPr>
        <w:t xml:space="preserve"> per post till adressen Finansministeriet/registratorskontoret, PB 28, 00023 Statsrådet (besöksadress Riddaregatan 2B, Helsingfors). </w:t>
      </w:r>
    </w:p>
    <w:p w:rsidR="0072012B" w:rsidRDefault="0072012B" w:rsidP="00CE3B44">
      <w:pPr>
        <w:autoSpaceDE w:val="0"/>
        <w:autoSpaceDN w:val="0"/>
        <w:adjustRightInd w:val="0"/>
        <w:spacing w:after="0"/>
        <w:rPr>
          <w:rFonts w:cs="Times New Roman"/>
          <w:sz w:val="24"/>
          <w:szCs w:val="24"/>
        </w:rPr>
      </w:pPr>
    </w:p>
    <w:p w:rsidR="00733D0E" w:rsidRPr="00D52889" w:rsidRDefault="00733D0E" w:rsidP="00CE3B44">
      <w:pPr>
        <w:autoSpaceDE w:val="0"/>
        <w:autoSpaceDN w:val="0"/>
        <w:adjustRightInd w:val="0"/>
        <w:spacing w:after="0"/>
        <w:rPr>
          <w:rFonts w:cs="Times New Roman"/>
          <w:color w:val="000000"/>
          <w:sz w:val="24"/>
          <w:szCs w:val="24"/>
        </w:rPr>
      </w:pPr>
      <w:r>
        <w:rPr>
          <w:color w:val="000000"/>
          <w:sz w:val="24"/>
          <w:szCs w:val="24"/>
        </w:rPr>
        <w:t xml:space="preserve">Utmärkelsematerialet finns på webbplatsen </w:t>
      </w:r>
      <w:hyperlink r:id="rId12" w:history="1">
        <w:r>
          <w:rPr>
            <w:rStyle w:val="Hyperlinkki"/>
            <w:sz w:val="24"/>
            <w:szCs w:val="24"/>
          </w:rPr>
          <w:t>www.avoinhallinto.fi</w:t>
        </w:r>
      </w:hyperlink>
      <w:r>
        <w:rPr>
          <w:color w:val="000000"/>
          <w:sz w:val="24"/>
          <w:szCs w:val="24"/>
        </w:rPr>
        <w:t xml:space="preserve">. </w:t>
      </w:r>
    </w:p>
    <w:p w:rsidR="00733D0E" w:rsidRPr="00DD23D6" w:rsidRDefault="00733D0E" w:rsidP="00CE3B44">
      <w:pPr>
        <w:pStyle w:val="Otsikko2"/>
      </w:pPr>
      <w:r>
        <w:t>Juryn och valet av pristagarna</w:t>
      </w:r>
    </w:p>
    <w:p w:rsidR="00DD23D6" w:rsidRDefault="0020639E" w:rsidP="00CE3B44">
      <w:pPr>
        <w:autoSpaceDE w:val="0"/>
        <w:autoSpaceDN w:val="0"/>
        <w:adjustRightInd w:val="0"/>
        <w:spacing w:after="0"/>
        <w:rPr>
          <w:color w:val="000000"/>
          <w:sz w:val="24"/>
          <w:szCs w:val="24"/>
        </w:rPr>
      </w:pPr>
      <w:r>
        <w:rPr>
          <w:color w:val="000000"/>
          <w:sz w:val="24"/>
          <w:szCs w:val="24"/>
        </w:rPr>
        <w:t>Pristagarna väljs av en jury med företrädare för finansministeriet, justitieministeriet, Finlands Kommunförbund. Mottagarna av de föregående demokratiutmärkelserna är också med i juryn. Juryn väljer två pristagare, en från kommunsektorn och en från statsförvaltningen.</w:t>
      </w:r>
    </w:p>
    <w:p w:rsidR="004A3C22" w:rsidRDefault="004A3C22" w:rsidP="00CE3B44">
      <w:pPr>
        <w:autoSpaceDE w:val="0"/>
        <w:autoSpaceDN w:val="0"/>
        <w:adjustRightInd w:val="0"/>
        <w:spacing w:after="0"/>
        <w:rPr>
          <w:color w:val="000000"/>
          <w:sz w:val="24"/>
          <w:szCs w:val="24"/>
        </w:rPr>
      </w:pPr>
    </w:p>
    <w:p w:rsidR="00DD23D6" w:rsidRDefault="00DD23D6" w:rsidP="00CE3B44">
      <w:pPr>
        <w:autoSpaceDE w:val="0"/>
        <w:autoSpaceDN w:val="0"/>
        <w:adjustRightInd w:val="0"/>
        <w:spacing w:after="0"/>
        <w:rPr>
          <w:noProof/>
        </w:rPr>
      </w:pPr>
    </w:p>
    <w:p w:rsidR="009E0E93" w:rsidRDefault="004A3C22" w:rsidP="00CE3B44">
      <w:pPr>
        <w:spacing w:after="0"/>
        <w:rPr>
          <w:rFonts w:cs="Times New Roman"/>
          <w:color w:val="000000"/>
          <w:sz w:val="24"/>
          <w:szCs w:val="24"/>
        </w:rPr>
      </w:pPr>
      <w:r>
        <w:rPr>
          <w:noProof/>
          <w:lang w:val="fi-FI" w:eastAsia="fi-FI"/>
        </w:rPr>
        <w:drawing>
          <wp:anchor distT="0" distB="0" distL="114300" distR="114300" simplePos="0" relativeHeight="251659264" behindDoc="0" locked="0" layoutInCell="1" allowOverlap="1" wp14:anchorId="62172113" wp14:editId="2875487C">
            <wp:simplePos x="0" y="0"/>
            <wp:positionH relativeFrom="margin">
              <wp:posOffset>3205480</wp:posOffset>
            </wp:positionH>
            <wp:positionV relativeFrom="margin">
              <wp:posOffset>6239510</wp:posOffset>
            </wp:positionV>
            <wp:extent cx="2400300" cy="74549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00300" cy="745490"/>
                    </a:xfrm>
                    <a:prstGeom prst="rect">
                      <a:avLst/>
                    </a:prstGeom>
                  </pic:spPr>
                </pic:pic>
              </a:graphicData>
            </a:graphic>
          </wp:anchor>
        </w:drawing>
      </w:r>
      <w:r w:rsidR="00DD7293">
        <w:rPr>
          <w:color w:val="000000"/>
          <w:sz w:val="24"/>
          <w:szCs w:val="24"/>
        </w:rPr>
        <w:t xml:space="preserve">         </w:t>
      </w:r>
      <w:r w:rsidR="00DD7293">
        <w:rPr>
          <w:noProof/>
          <w:lang w:val="fi-FI" w:eastAsia="fi-FI"/>
        </w:rPr>
        <w:drawing>
          <wp:inline distT="0" distB="0" distL="0" distR="0" wp14:anchorId="3D163478" wp14:editId="4A6BDBC5">
            <wp:extent cx="2162175" cy="513517"/>
            <wp:effectExtent l="0" t="0" r="0" b="1270"/>
            <wp:docPr id="3" name="Kuva 3" descr="C:\Users\o943013\AppData\Local\Microsoft\Windows\Temporary Internet Files\Content.Outlook\N8K17KC3\OM_sf_swe_cmyk_up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943013\AppData\Local\Microsoft\Windows\Temporary Internet Files\Content.Outlook\N8K17KC3\OM_sf_swe_cmyk_up_jp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2175" cy="513517"/>
                    </a:xfrm>
                    <a:prstGeom prst="rect">
                      <a:avLst/>
                    </a:prstGeom>
                    <a:noFill/>
                    <a:ln>
                      <a:noFill/>
                    </a:ln>
                  </pic:spPr>
                </pic:pic>
              </a:graphicData>
            </a:graphic>
          </wp:inline>
        </w:drawing>
      </w:r>
      <w:r w:rsidR="00DD7293">
        <w:rPr>
          <w:color w:val="000000"/>
          <w:sz w:val="24"/>
          <w:szCs w:val="24"/>
        </w:rPr>
        <w:t xml:space="preserve">                           </w:t>
      </w:r>
    </w:p>
    <w:sectPr w:rsidR="009E0E93" w:rsidSect="00567B00">
      <w:pgSz w:w="11906" w:h="16838"/>
      <w:pgMar w:top="1417" w:right="141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3F8" w:rsidRDefault="003E33F8" w:rsidP="00023BF4">
      <w:pPr>
        <w:spacing w:after="0" w:line="240" w:lineRule="auto"/>
      </w:pPr>
      <w:r>
        <w:separator/>
      </w:r>
    </w:p>
  </w:endnote>
  <w:endnote w:type="continuationSeparator" w:id="0">
    <w:p w:rsidR="003E33F8" w:rsidRDefault="003E33F8" w:rsidP="0002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BSZH W+ Myriad Pro">
    <w:altName w:val="LBSZH W+ Myriad Pro"/>
    <w:panose1 w:val="00000000000000000000"/>
    <w:charset w:val="00"/>
    <w:family w:val="swiss"/>
    <w:notTrueType/>
    <w:pitch w:val="default"/>
    <w:sig w:usb0="00000003" w:usb1="00000000" w:usb2="00000000" w:usb3="00000000" w:csb0="00000001" w:csb1="00000000"/>
  </w:font>
  <w:font w:name="HelsinkiGrotesk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3F8" w:rsidRDefault="003E33F8" w:rsidP="00023BF4">
      <w:pPr>
        <w:spacing w:after="0" w:line="240" w:lineRule="auto"/>
      </w:pPr>
      <w:r>
        <w:separator/>
      </w:r>
    </w:p>
  </w:footnote>
  <w:footnote w:type="continuationSeparator" w:id="0">
    <w:p w:rsidR="003E33F8" w:rsidRDefault="003E33F8" w:rsidP="00023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7026"/>
    <w:multiLevelType w:val="hybridMultilevel"/>
    <w:tmpl w:val="409AA120"/>
    <w:lvl w:ilvl="0" w:tplc="A2F872C8">
      <w:start w:val="2"/>
      <w:numFmt w:val="bullet"/>
      <w:lvlText w:val="-"/>
      <w:lvlJc w:val="left"/>
      <w:pPr>
        <w:ind w:left="1080" w:hanging="360"/>
      </w:pPr>
      <w:rPr>
        <w:rFonts w:ascii="Times New Roman" w:eastAsiaTheme="minorHAnsi"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41D0229"/>
    <w:multiLevelType w:val="multilevel"/>
    <w:tmpl w:val="21E4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9500D"/>
    <w:multiLevelType w:val="hybridMultilevel"/>
    <w:tmpl w:val="7F74039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1BFF4606"/>
    <w:multiLevelType w:val="hybridMultilevel"/>
    <w:tmpl w:val="308027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EE7267"/>
    <w:multiLevelType w:val="hybridMultilevel"/>
    <w:tmpl w:val="54E660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2DB5332"/>
    <w:multiLevelType w:val="hybridMultilevel"/>
    <w:tmpl w:val="A882F49E"/>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88B1656"/>
    <w:multiLevelType w:val="hybridMultilevel"/>
    <w:tmpl w:val="16A042B6"/>
    <w:lvl w:ilvl="0" w:tplc="A2F872C8">
      <w:start w:val="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DB95297"/>
    <w:multiLevelType w:val="hybridMultilevel"/>
    <w:tmpl w:val="1D12BACC"/>
    <w:lvl w:ilvl="0" w:tplc="2EBEA62A">
      <w:numFmt w:val="bullet"/>
      <w:lvlText w:val="-"/>
      <w:lvlJc w:val="left"/>
      <w:pPr>
        <w:ind w:left="1080" w:hanging="360"/>
      </w:pPr>
      <w:rPr>
        <w:rFonts w:ascii="Calibri" w:eastAsiaTheme="minorHAnsi" w:hAnsi="Calibri" w:cstheme="minorBidi" w:hint="default"/>
        <w:b w:val="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34585B2E"/>
    <w:multiLevelType w:val="hybridMultilevel"/>
    <w:tmpl w:val="DE60AB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A051435"/>
    <w:multiLevelType w:val="hybridMultilevel"/>
    <w:tmpl w:val="5ED6C4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2C241BC"/>
    <w:multiLevelType w:val="hybridMultilevel"/>
    <w:tmpl w:val="8C2AC872"/>
    <w:lvl w:ilvl="0" w:tplc="B88A0BD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3116869"/>
    <w:multiLevelType w:val="hybridMultilevel"/>
    <w:tmpl w:val="9872E2AA"/>
    <w:lvl w:ilvl="0" w:tplc="A2F872C8">
      <w:start w:val="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70D4E16"/>
    <w:multiLevelType w:val="hybridMultilevel"/>
    <w:tmpl w:val="E33AD3BE"/>
    <w:lvl w:ilvl="0" w:tplc="5F0A62EE">
      <w:start w:val="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5926DE6"/>
    <w:multiLevelType w:val="hybridMultilevel"/>
    <w:tmpl w:val="331068F2"/>
    <w:lvl w:ilvl="0" w:tplc="28A0EAB8">
      <w:start w:val="3"/>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905280C"/>
    <w:multiLevelType w:val="hybridMultilevel"/>
    <w:tmpl w:val="34CAA9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3BE20E7"/>
    <w:multiLevelType w:val="hybridMultilevel"/>
    <w:tmpl w:val="A8D6ACD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51213BB"/>
    <w:multiLevelType w:val="multilevel"/>
    <w:tmpl w:val="3ED8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373E55"/>
    <w:multiLevelType w:val="hybridMultilevel"/>
    <w:tmpl w:val="0DC8F898"/>
    <w:lvl w:ilvl="0" w:tplc="F1A27550">
      <w:start w:val="24"/>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426310"/>
    <w:multiLevelType w:val="hybridMultilevel"/>
    <w:tmpl w:val="D9841FD2"/>
    <w:lvl w:ilvl="0" w:tplc="A2F872C8">
      <w:start w:val="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821652B"/>
    <w:multiLevelType w:val="hybridMultilevel"/>
    <w:tmpl w:val="A9BC06E4"/>
    <w:lvl w:ilvl="0" w:tplc="1B70097E">
      <w:start w:val="3"/>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7"/>
  </w:num>
  <w:num w:numId="4">
    <w:abstractNumId w:val="15"/>
  </w:num>
  <w:num w:numId="5">
    <w:abstractNumId w:val="10"/>
  </w:num>
  <w:num w:numId="6">
    <w:abstractNumId w:val="7"/>
  </w:num>
  <w:num w:numId="7">
    <w:abstractNumId w:val="9"/>
  </w:num>
  <w:num w:numId="8">
    <w:abstractNumId w:val="12"/>
  </w:num>
  <w:num w:numId="9">
    <w:abstractNumId w:val="18"/>
  </w:num>
  <w:num w:numId="10">
    <w:abstractNumId w:val="6"/>
  </w:num>
  <w:num w:numId="11">
    <w:abstractNumId w:val="0"/>
  </w:num>
  <w:num w:numId="12">
    <w:abstractNumId w:val="11"/>
  </w:num>
  <w:num w:numId="13">
    <w:abstractNumId w:val="5"/>
  </w:num>
  <w:num w:numId="14">
    <w:abstractNumId w:val="3"/>
  </w:num>
  <w:num w:numId="15">
    <w:abstractNumId w:val="8"/>
  </w:num>
  <w:num w:numId="16">
    <w:abstractNumId w:val="1"/>
  </w:num>
  <w:num w:numId="17">
    <w:abstractNumId w:val="16"/>
  </w:num>
  <w:num w:numId="18">
    <w:abstractNumId w:val="4"/>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F2"/>
    <w:rsid w:val="00002AF3"/>
    <w:rsid w:val="00013509"/>
    <w:rsid w:val="00022A8F"/>
    <w:rsid w:val="00023BF4"/>
    <w:rsid w:val="0003058B"/>
    <w:rsid w:val="00030C26"/>
    <w:rsid w:val="00032BBC"/>
    <w:rsid w:val="00045541"/>
    <w:rsid w:val="0005216D"/>
    <w:rsid w:val="00066B35"/>
    <w:rsid w:val="00074CC8"/>
    <w:rsid w:val="00090EBA"/>
    <w:rsid w:val="00097291"/>
    <w:rsid w:val="000A66E4"/>
    <w:rsid w:val="000C29A7"/>
    <w:rsid w:val="000C40CD"/>
    <w:rsid w:val="000D646A"/>
    <w:rsid w:val="000E28F5"/>
    <w:rsid w:val="000F4FE7"/>
    <w:rsid w:val="00103ECE"/>
    <w:rsid w:val="00106BCB"/>
    <w:rsid w:val="001108A5"/>
    <w:rsid w:val="001140ED"/>
    <w:rsid w:val="001152F0"/>
    <w:rsid w:val="0012314B"/>
    <w:rsid w:val="00141B7E"/>
    <w:rsid w:val="00154265"/>
    <w:rsid w:val="0016530B"/>
    <w:rsid w:val="00183875"/>
    <w:rsid w:val="001840E5"/>
    <w:rsid w:val="00184991"/>
    <w:rsid w:val="0019405C"/>
    <w:rsid w:val="001A767C"/>
    <w:rsid w:val="001B06D0"/>
    <w:rsid w:val="001B1FFD"/>
    <w:rsid w:val="001B6435"/>
    <w:rsid w:val="001D2C9F"/>
    <w:rsid w:val="001E23EA"/>
    <w:rsid w:val="001E6DD1"/>
    <w:rsid w:val="001E7E7F"/>
    <w:rsid w:val="0020639E"/>
    <w:rsid w:val="00227787"/>
    <w:rsid w:val="00243F5E"/>
    <w:rsid w:val="00247F6E"/>
    <w:rsid w:val="00251AA5"/>
    <w:rsid w:val="002662A8"/>
    <w:rsid w:val="00292833"/>
    <w:rsid w:val="002A112C"/>
    <w:rsid w:val="002A4E6F"/>
    <w:rsid w:val="002A6125"/>
    <w:rsid w:val="002B13AB"/>
    <w:rsid w:val="002B616F"/>
    <w:rsid w:val="002B6DFB"/>
    <w:rsid w:val="002C51CB"/>
    <w:rsid w:val="002D1397"/>
    <w:rsid w:val="002D631E"/>
    <w:rsid w:val="002D6C0B"/>
    <w:rsid w:val="002E10CE"/>
    <w:rsid w:val="002E7FF8"/>
    <w:rsid w:val="002F0BBD"/>
    <w:rsid w:val="002F128B"/>
    <w:rsid w:val="00303029"/>
    <w:rsid w:val="00306824"/>
    <w:rsid w:val="00307C6F"/>
    <w:rsid w:val="003122D0"/>
    <w:rsid w:val="00314D1B"/>
    <w:rsid w:val="003341C6"/>
    <w:rsid w:val="00335089"/>
    <w:rsid w:val="00343735"/>
    <w:rsid w:val="003466D1"/>
    <w:rsid w:val="003555F2"/>
    <w:rsid w:val="003559F2"/>
    <w:rsid w:val="00355A58"/>
    <w:rsid w:val="00360DE4"/>
    <w:rsid w:val="00375EDD"/>
    <w:rsid w:val="00383CC5"/>
    <w:rsid w:val="003878D0"/>
    <w:rsid w:val="0039568D"/>
    <w:rsid w:val="003A3CAC"/>
    <w:rsid w:val="003A485D"/>
    <w:rsid w:val="003A48CC"/>
    <w:rsid w:val="003B02A4"/>
    <w:rsid w:val="003B465C"/>
    <w:rsid w:val="003C080A"/>
    <w:rsid w:val="003C0CD0"/>
    <w:rsid w:val="003D246E"/>
    <w:rsid w:val="003D2F88"/>
    <w:rsid w:val="003D5335"/>
    <w:rsid w:val="003E16FB"/>
    <w:rsid w:val="003E33F8"/>
    <w:rsid w:val="003F4546"/>
    <w:rsid w:val="00402908"/>
    <w:rsid w:val="004062DF"/>
    <w:rsid w:val="00410685"/>
    <w:rsid w:val="00413141"/>
    <w:rsid w:val="0041631F"/>
    <w:rsid w:val="004232BF"/>
    <w:rsid w:val="0042549A"/>
    <w:rsid w:val="0043307C"/>
    <w:rsid w:val="0043326E"/>
    <w:rsid w:val="0043384F"/>
    <w:rsid w:val="00440055"/>
    <w:rsid w:val="00444540"/>
    <w:rsid w:val="00452B31"/>
    <w:rsid w:val="00477BE2"/>
    <w:rsid w:val="004824E2"/>
    <w:rsid w:val="004834C9"/>
    <w:rsid w:val="00486916"/>
    <w:rsid w:val="00491C41"/>
    <w:rsid w:val="004A3C22"/>
    <w:rsid w:val="004B357C"/>
    <w:rsid w:val="004B399F"/>
    <w:rsid w:val="004C01DB"/>
    <w:rsid w:val="004E0C5E"/>
    <w:rsid w:val="004E2AD3"/>
    <w:rsid w:val="004F1F2A"/>
    <w:rsid w:val="004F3589"/>
    <w:rsid w:val="00514C16"/>
    <w:rsid w:val="0051712C"/>
    <w:rsid w:val="005217FF"/>
    <w:rsid w:val="00530561"/>
    <w:rsid w:val="00532CC3"/>
    <w:rsid w:val="00535036"/>
    <w:rsid w:val="00541054"/>
    <w:rsid w:val="00567B00"/>
    <w:rsid w:val="00581B3B"/>
    <w:rsid w:val="00581BFC"/>
    <w:rsid w:val="00582E27"/>
    <w:rsid w:val="0059470B"/>
    <w:rsid w:val="005950B5"/>
    <w:rsid w:val="005A328C"/>
    <w:rsid w:val="005A5761"/>
    <w:rsid w:val="005B54BB"/>
    <w:rsid w:val="005C051C"/>
    <w:rsid w:val="005D3FBA"/>
    <w:rsid w:val="005E0CA7"/>
    <w:rsid w:val="005E233C"/>
    <w:rsid w:val="005E4484"/>
    <w:rsid w:val="005F3B70"/>
    <w:rsid w:val="005F6E75"/>
    <w:rsid w:val="00606173"/>
    <w:rsid w:val="00624796"/>
    <w:rsid w:val="00625A34"/>
    <w:rsid w:val="00652D34"/>
    <w:rsid w:val="00655763"/>
    <w:rsid w:val="006817A2"/>
    <w:rsid w:val="00684792"/>
    <w:rsid w:val="00684BCA"/>
    <w:rsid w:val="00693A64"/>
    <w:rsid w:val="006A4FA5"/>
    <w:rsid w:val="006A70C0"/>
    <w:rsid w:val="006B3210"/>
    <w:rsid w:val="006B459E"/>
    <w:rsid w:val="006B6915"/>
    <w:rsid w:val="006C0117"/>
    <w:rsid w:val="006C297F"/>
    <w:rsid w:val="006C3BA3"/>
    <w:rsid w:val="006C3BFC"/>
    <w:rsid w:val="006D6737"/>
    <w:rsid w:val="006E0AB6"/>
    <w:rsid w:val="006E1641"/>
    <w:rsid w:val="006E44A0"/>
    <w:rsid w:val="006F138E"/>
    <w:rsid w:val="00706469"/>
    <w:rsid w:val="00706667"/>
    <w:rsid w:val="007127D3"/>
    <w:rsid w:val="007129F8"/>
    <w:rsid w:val="00716CD0"/>
    <w:rsid w:val="0072012B"/>
    <w:rsid w:val="00724A3F"/>
    <w:rsid w:val="007254F6"/>
    <w:rsid w:val="007333B8"/>
    <w:rsid w:val="00733D0E"/>
    <w:rsid w:val="00744C70"/>
    <w:rsid w:val="007524A0"/>
    <w:rsid w:val="00760408"/>
    <w:rsid w:val="007629B8"/>
    <w:rsid w:val="00770973"/>
    <w:rsid w:val="00772AEE"/>
    <w:rsid w:val="00776952"/>
    <w:rsid w:val="00784FDB"/>
    <w:rsid w:val="00790268"/>
    <w:rsid w:val="007A32FB"/>
    <w:rsid w:val="007A482B"/>
    <w:rsid w:val="007A5344"/>
    <w:rsid w:val="007B2FA6"/>
    <w:rsid w:val="007C7477"/>
    <w:rsid w:val="007D2AE8"/>
    <w:rsid w:val="007D7697"/>
    <w:rsid w:val="007D77D3"/>
    <w:rsid w:val="007F4831"/>
    <w:rsid w:val="00816FB6"/>
    <w:rsid w:val="00817AE1"/>
    <w:rsid w:val="008209BD"/>
    <w:rsid w:val="008333FC"/>
    <w:rsid w:val="008339AC"/>
    <w:rsid w:val="00852917"/>
    <w:rsid w:val="008654EC"/>
    <w:rsid w:val="00870BD0"/>
    <w:rsid w:val="00873D29"/>
    <w:rsid w:val="00876D85"/>
    <w:rsid w:val="00886234"/>
    <w:rsid w:val="008967DF"/>
    <w:rsid w:val="00896BA5"/>
    <w:rsid w:val="008B711C"/>
    <w:rsid w:val="008C75AA"/>
    <w:rsid w:val="008D4D7A"/>
    <w:rsid w:val="008E658E"/>
    <w:rsid w:val="008F4FC0"/>
    <w:rsid w:val="00901D23"/>
    <w:rsid w:val="009056B8"/>
    <w:rsid w:val="009060CF"/>
    <w:rsid w:val="00907F33"/>
    <w:rsid w:val="0091420E"/>
    <w:rsid w:val="00920D2C"/>
    <w:rsid w:val="00924283"/>
    <w:rsid w:val="00925731"/>
    <w:rsid w:val="00932371"/>
    <w:rsid w:val="009411D2"/>
    <w:rsid w:val="00944851"/>
    <w:rsid w:val="00953FD6"/>
    <w:rsid w:val="009548FC"/>
    <w:rsid w:val="009A500A"/>
    <w:rsid w:val="009B0BE8"/>
    <w:rsid w:val="009B7745"/>
    <w:rsid w:val="009C5EC1"/>
    <w:rsid w:val="009C74E6"/>
    <w:rsid w:val="009D53E8"/>
    <w:rsid w:val="009E0E93"/>
    <w:rsid w:val="009F3648"/>
    <w:rsid w:val="00A014B4"/>
    <w:rsid w:val="00A12974"/>
    <w:rsid w:val="00A51867"/>
    <w:rsid w:val="00A6403A"/>
    <w:rsid w:val="00A6430E"/>
    <w:rsid w:val="00A64B38"/>
    <w:rsid w:val="00A6508D"/>
    <w:rsid w:val="00A712DE"/>
    <w:rsid w:val="00A830F9"/>
    <w:rsid w:val="00A875ED"/>
    <w:rsid w:val="00A94463"/>
    <w:rsid w:val="00A948EC"/>
    <w:rsid w:val="00A970DD"/>
    <w:rsid w:val="00AB3077"/>
    <w:rsid w:val="00AD40F3"/>
    <w:rsid w:val="00AD7024"/>
    <w:rsid w:val="00B00E68"/>
    <w:rsid w:val="00B068EB"/>
    <w:rsid w:val="00B16FDB"/>
    <w:rsid w:val="00B26FC5"/>
    <w:rsid w:val="00B27296"/>
    <w:rsid w:val="00B354B5"/>
    <w:rsid w:val="00B47E77"/>
    <w:rsid w:val="00B51421"/>
    <w:rsid w:val="00B55F05"/>
    <w:rsid w:val="00B61322"/>
    <w:rsid w:val="00B66022"/>
    <w:rsid w:val="00B95445"/>
    <w:rsid w:val="00BA6237"/>
    <w:rsid w:val="00BB430F"/>
    <w:rsid w:val="00BB5092"/>
    <w:rsid w:val="00BD2E1C"/>
    <w:rsid w:val="00BD3BBD"/>
    <w:rsid w:val="00BE09E1"/>
    <w:rsid w:val="00BF7FCF"/>
    <w:rsid w:val="00C02AA6"/>
    <w:rsid w:val="00C10A93"/>
    <w:rsid w:val="00C155F3"/>
    <w:rsid w:val="00C2586E"/>
    <w:rsid w:val="00C2633A"/>
    <w:rsid w:val="00C401EC"/>
    <w:rsid w:val="00C41053"/>
    <w:rsid w:val="00C41385"/>
    <w:rsid w:val="00C468F2"/>
    <w:rsid w:val="00C609D9"/>
    <w:rsid w:val="00C666BE"/>
    <w:rsid w:val="00C748E5"/>
    <w:rsid w:val="00C74A03"/>
    <w:rsid w:val="00C757DF"/>
    <w:rsid w:val="00C86492"/>
    <w:rsid w:val="00C91038"/>
    <w:rsid w:val="00C9339A"/>
    <w:rsid w:val="00C94220"/>
    <w:rsid w:val="00C95CDD"/>
    <w:rsid w:val="00CB2A84"/>
    <w:rsid w:val="00CB7D6E"/>
    <w:rsid w:val="00CC3BAD"/>
    <w:rsid w:val="00CC7E5B"/>
    <w:rsid w:val="00CD5B65"/>
    <w:rsid w:val="00CD5FB5"/>
    <w:rsid w:val="00CE2883"/>
    <w:rsid w:val="00CE3B44"/>
    <w:rsid w:val="00CE77E1"/>
    <w:rsid w:val="00CF1296"/>
    <w:rsid w:val="00CF3724"/>
    <w:rsid w:val="00D030BB"/>
    <w:rsid w:val="00D10C3A"/>
    <w:rsid w:val="00D11B39"/>
    <w:rsid w:val="00D12844"/>
    <w:rsid w:val="00D12F3B"/>
    <w:rsid w:val="00D21F9D"/>
    <w:rsid w:val="00D32E8A"/>
    <w:rsid w:val="00D52889"/>
    <w:rsid w:val="00D53B0E"/>
    <w:rsid w:val="00D730A3"/>
    <w:rsid w:val="00D75A93"/>
    <w:rsid w:val="00D770D3"/>
    <w:rsid w:val="00D81EC2"/>
    <w:rsid w:val="00D826C7"/>
    <w:rsid w:val="00D839B7"/>
    <w:rsid w:val="00D85981"/>
    <w:rsid w:val="00D8676D"/>
    <w:rsid w:val="00D86D50"/>
    <w:rsid w:val="00D9236C"/>
    <w:rsid w:val="00DA42C4"/>
    <w:rsid w:val="00DB33FD"/>
    <w:rsid w:val="00DC27C7"/>
    <w:rsid w:val="00DC2854"/>
    <w:rsid w:val="00DC2BCE"/>
    <w:rsid w:val="00DD23D6"/>
    <w:rsid w:val="00DD7293"/>
    <w:rsid w:val="00DE0226"/>
    <w:rsid w:val="00DE54B8"/>
    <w:rsid w:val="00E12FB0"/>
    <w:rsid w:val="00E15052"/>
    <w:rsid w:val="00E22D53"/>
    <w:rsid w:val="00E22D9A"/>
    <w:rsid w:val="00E31B52"/>
    <w:rsid w:val="00E3638D"/>
    <w:rsid w:val="00E5567E"/>
    <w:rsid w:val="00E62C8A"/>
    <w:rsid w:val="00E7565E"/>
    <w:rsid w:val="00E940E8"/>
    <w:rsid w:val="00EA4010"/>
    <w:rsid w:val="00EB3705"/>
    <w:rsid w:val="00EB406B"/>
    <w:rsid w:val="00EB5244"/>
    <w:rsid w:val="00EB73F4"/>
    <w:rsid w:val="00EC127D"/>
    <w:rsid w:val="00EE20D7"/>
    <w:rsid w:val="00EE3FB4"/>
    <w:rsid w:val="00EE4A17"/>
    <w:rsid w:val="00F1366E"/>
    <w:rsid w:val="00F15B49"/>
    <w:rsid w:val="00F235DC"/>
    <w:rsid w:val="00F250CF"/>
    <w:rsid w:val="00F31482"/>
    <w:rsid w:val="00F31C39"/>
    <w:rsid w:val="00F36F6D"/>
    <w:rsid w:val="00F53128"/>
    <w:rsid w:val="00F61F55"/>
    <w:rsid w:val="00F67EA4"/>
    <w:rsid w:val="00F71338"/>
    <w:rsid w:val="00F767E2"/>
    <w:rsid w:val="00F84EB9"/>
    <w:rsid w:val="00F87540"/>
    <w:rsid w:val="00F87A1E"/>
    <w:rsid w:val="00F96B5E"/>
    <w:rsid w:val="00FA5F14"/>
    <w:rsid w:val="00FB0388"/>
    <w:rsid w:val="00FE1523"/>
    <w:rsid w:val="00FE360C"/>
    <w:rsid w:val="00FE4C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73B04-19D5-4F25-89FA-D2EF9312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B55F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B55F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E0C5E"/>
    <w:pPr>
      <w:ind w:left="720"/>
      <w:contextualSpacing/>
    </w:pPr>
  </w:style>
  <w:style w:type="character" w:styleId="Hyperlinkki">
    <w:name w:val="Hyperlink"/>
    <w:basedOn w:val="Kappaleenoletusfontti"/>
    <w:uiPriority w:val="99"/>
    <w:unhideWhenUsed/>
    <w:rsid w:val="002B6DFB"/>
    <w:rPr>
      <w:color w:val="0000FF" w:themeColor="hyperlink"/>
      <w:u w:val="single"/>
    </w:rPr>
  </w:style>
  <w:style w:type="character" w:styleId="Kommentinviite">
    <w:name w:val="annotation reference"/>
    <w:basedOn w:val="Kappaleenoletusfontti"/>
    <w:uiPriority w:val="99"/>
    <w:semiHidden/>
    <w:unhideWhenUsed/>
    <w:rsid w:val="00D52889"/>
    <w:rPr>
      <w:sz w:val="16"/>
      <w:szCs w:val="16"/>
    </w:rPr>
  </w:style>
  <w:style w:type="paragraph" w:styleId="Kommentinteksti">
    <w:name w:val="annotation text"/>
    <w:basedOn w:val="Normaali"/>
    <w:link w:val="KommentintekstiChar"/>
    <w:uiPriority w:val="99"/>
    <w:semiHidden/>
    <w:unhideWhenUsed/>
    <w:rsid w:val="00D5288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52889"/>
    <w:rPr>
      <w:sz w:val="20"/>
      <w:szCs w:val="20"/>
    </w:rPr>
  </w:style>
  <w:style w:type="paragraph" w:styleId="Kommentinotsikko">
    <w:name w:val="annotation subject"/>
    <w:basedOn w:val="Kommentinteksti"/>
    <w:next w:val="Kommentinteksti"/>
    <w:link w:val="KommentinotsikkoChar"/>
    <w:uiPriority w:val="99"/>
    <w:semiHidden/>
    <w:unhideWhenUsed/>
    <w:rsid w:val="00D52889"/>
    <w:rPr>
      <w:b/>
      <w:bCs/>
    </w:rPr>
  </w:style>
  <w:style w:type="character" w:customStyle="1" w:styleId="KommentinotsikkoChar">
    <w:name w:val="Kommentin otsikko Char"/>
    <w:basedOn w:val="KommentintekstiChar"/>
    <w:link w:val="Kommentinotsikko"/>
    <w:uiPriority w:val="99"/>
    <w:semiHidden/>
    <w:rsid w:val="00D52889"/>
    <w:rPr>
      <w:b/>
      <w:bCs/>
      <w:sz w:val="20"/>
      <w:szCs w:val="20"/>
    </w:rPr>
  </w:style>
  <w:style w:type="paragraph" w:styleId="Seliteteksti">
    <w:name w:val="Balloon Text"/>
    <w:basedOn w:val="Normaali"/>
    <w:link w:val="SelitetekstiChar"/>
    <w:uiPriority w:val="99"/>
    <w:semiHidden/>
    <w:unhideWhenUsed/>
    <w:rsid w:val="00D5288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52889"/>
    <w:rPr>
      <w:rFonts w:ascii="Tahoma" w:hAnsi="Tahoma" w:cs="Tahoma"/>
      <w:sz w:val="16"/>
      <w:szCs w:val="16"/>
    </w:rPr>
  </w:style>
  <w:style w:type="paragraph" w:styleId="NormaaliWWW">
    <w:name w:val="Normal (Web)"/>
    <w:basedOn w:val="Normaali"/>
    <w:uiPriority w:val="99"/>
    <w:semiHidden/>
    <w:unhideWhenUsed/>
    <w:rsid w:val="000E28F5"/>
    <w:pPr>
      <w:spacing w:after="240"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486916"/>
    <w:rPr>
      <w:color w:val="800080" w:themeColor="followedHyperlink"/>
      <w:u w:val="single"/>
    </w:rPr>
  </w:style>
  <w:style w:type="character" w:customStyle="1" w:styleId="Otsikko2Char">
    <w:name w:val="Otsikko 2 Char"/>
    <w:basedOn w:val="Kappaleenoletusfontti"/>
    <w:link w:val="Otsikko2"/>
    <w:uiPriority w:val="9"/>
    <w:rsid w:val="00B55F05"/>
    <w:rPr>
      <w:rFonts w:asciiTheme="majorHAnsi" w:eastAsiaTheme="majorEastAsia" w:hAnsiTheme="majorHAnsi" w:cstheme="majorBidi"/>
      <w:b/>
      <w:bCs/>
      <w:color w:val="4F81BD" w:themeColor="accent1"/>
      <w:sz w:val="26"/>
      <w:szCs w:val="26"/>
    </w:rPr>
  </w:style>
  <w:style w:type="character" w:customStyle="1" w:styleId="Otsikko1Char">
    <w:name w:val="Otsikko 1 Char"/>
    <w:basedOn w:val="Kappaleenoletusfontti"/>
    <w:link w:val="Otsikko1"/>
    <w:uiPriority w:val="9"/>
    <w:rsid w:val="00B55F05"/>
    <w:rPr>
      <w:rFonts w:asciiTheme="majorHAnsi" w:eastAsiaTheme="majorEastAsia" w:hAnsiTheme="majorHAnsi" w:cstheme="majorBidi"/>
      <w:b/>
      <w:bCs/>
      <w:color w:val="365F91" w:themeColor="accent1" w:themeShade="BF"/>
      <w:sz w:val="28"/>
      <w:szCs w:val="28"/>
    </w:rPr>
  </w:style>
  <w:style w:type="paragraph" w:styleId="Yltunniste">
    <w:name w:val="header"/>
    <w:basedOn w:val="Normaali"/>
    <w:link w:val="YltunnisteChar"/>
    <w:uiPriority w:val="99"/>
    <w:unhideWhenUsed/>
    <w:rsid w:val="00023BF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23BF4"/>
  </w:style>
  <w:style w:type="paragraph" w:styleId="Alatunniste">
    <w:name w:val="footer"/>
    <w:basedOn w:val="Normaali"/>
    <w:link w:val="AlatunnisteChar"/>
    <w:uiPriority w:val="99"/>
    <w:unhideWhenUsed/>
    <w:rsid w:val="00023BF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2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2815">
      <w:bodyDiv w:val="1"/>
      <w:marLeft w:val="0"/>
      <w:marRight w:val="0"/>
      <w:marTop w:val="0"/>
      <w:marBottom w:val="0"/>
      <w:divBdr>
        <w:top w:val="none" w:sz="0" w:space="0" w:color="auto"/>
        <w:left w:val="none" w:sz="0" w:space="0" w:color="auto"/>
        <w:bottom w:val="none" w:sz="0" w:space="0" w:color="auto"/>
        <w:right w:val="none" w:sz="0" w:space="0" w:color="auto"/>
      </w:divBdr>
    </w:div>
    <w:div w:id="2030259510">
      <w:bodyDiv w:val="1"/>
      <w:marLeft w:val="0"/>
      <w:marRight w:val="0"/>
      <w:marTop w:val="0"/>
      <w:marBottom w:val="0"/>
      <w:divBdr>
        <w:top w:val="none" w:sz="0" w:space="0" w:color="auto"/>
        <w:left w:val="none" w:sz="0" w:space="0" w:color="auto"/>
        <w:bottom w:val="none" w:sz="0" w:space="0" w:color="auto"/>
        <w:right w:val="none" w:sz="0" w:space="0" w:color="auto"/>
      </w:divBdr>
      <w:divsChild>
        <w:div w:id="1056927705">
          <w:marLeft w:val="-75"/>
          <w:marRight w:val="-75"/>
          <w:marTop w:val="0"/>
          <w:marBottom w:val="0"/>
          <w:divBdr>
            <w:top w:val="none" w:sz="0" w:space="0" w:color="auto"/>
            <w:left w:val="none" w:sz="0" w:space="0" w:color="auto"/>
            <w:bottom w:val="none" w:sz="0" w:space="0" w:color="auto"/>
            <w:right w:val="none" w:sz="0" w:space="0" w:color="auto"/>
          </w:divBdr>
          <w:divsChild>
            <w:div w:id="990404760">
              <w:marLeft w:val="0"/>
              <w:marRight w:val="0"/>
              <w:marTop w:val="0"/>
              <w:marBottom w:val="0"/>
              <w:divBdr>
                <w:top w:val="none" w:sz="0" w:space="0" w:color="auto"/>
                <w:left w:val="none" w:sz="0" w:space="0" w:color="auto"/>
                <w:bottom w:val="none" w:sz="0" w:space="0" w:color="auto"/>
                <w:right w:val="none" w:sz="0" w:space="0" w:color="auto"/>
              </w:divBdr>
              <w:divsChild>
                <w:div w:id="1689796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90734830">
      <w:bodyDiv w:val="1"/>
      <w:marLeft w:val="0"/>
      <w:marRight w:val="0"/>
      <w:marTop w:val="0"/>
      <w:marBottom w:val="0"/>
      <w:divBdr>
        <w:top w:val="none" w:sz="0" w:space="0" w:color="auto"/>
        <w:left w:val="none" w:sz="0" w:space="0" w:color="auto"/>
        <w:bottom w:val="none" w:sz="0" w:space="0" w:color="auto"/>
        <w:right w:val="none" w:sz="0" w:space="0" w:color="auto"/>
      </w:divBdr>
      <w:divsChild>
        <w:div w:id="8802520">
          <w:marLeft w:val="-75"/>
          <w:marRight w:val="-75"/>
          <w:marTop w:val="0"/>
          <w:marBottom w:val="0"/>
          <w:divBdr>
            <w:top w:val="none" w:sz="0" w:space="0" w:color="auto"/>
            <w:left w:val="none" w:sz="0" w:space="0" w:color="auto"/>
            <w:bottom w:val="none" w:sz="0" w:space="0" w:color="auto"/>
            <w:right w:val="none" w:sz="0" w:space="0" w:color="auto"/>
          </w:divBdr>
          <w:divsChild>
            <w:div w:id="188379174">
              <w:marLeft w:val="0"/>
              <w:marRight w:val="0"/>
              <w:marTop w:val="0"/>
              <w:marBottom w:val="0"/>
              <w:divBdr>
                <w:top w:val="none" w:sz="0" w:space="0" w:color="auto"/>
                <w:left w:val="none" w:sz="0" w:space="0" w:color="auto"/>
                <w:bottom w:val="none" w:sz="0" w:space="0" w:color="auto"/>
                <w:right w:val="none" w:sz="0" w:space="0" w:color="auto"/>
              </w:divBdr>
              <w:divsChild>
                <w:div w:id="20134841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voinhallinto.f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webropolsurveys.com/Participation/Public/031d15a6-12d3-453a-b0cc-169fa6c0a71d?displayId=Fin18109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altioneuvosto.fi/rinteen-hallitus/hallitusohjelm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31F13-B256-4488-A877-EB41B210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4212</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OM</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Karppinen Aleksi</dc:creator>
  <cp:lastModifiedBy>Ala-Peijari Jenni (VM)</cp:lastModifiedBy>
  <cp:revision>2</cp:revision>
  <dcterms:created xsi:type="dcterms:W3CDTF">2019-08-28T05:46:00Z</dcterms:created>
  <dcterms:modified xsi:type="dcterms:W3CDTF">2019-08-28T05:46:00Z</dcterms:modified>
</cp:coreProperties>
</file>